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2"/>
          <w:szCs w:val="22"/>
        </w:rPr>
      </w:pPr>
      <w:hyperlink r:id="rId7">
        <w:r w:rsidDel="00000000" w:rsidR="00000000" w:rsidRPr="00000000">
          <w:rPr>
            <w:b w:val="1"/>
            <w:color w:val="1155cc"/>
            <w:sz w:val="30"/>
            <w:szCs w:val="30"/>
            <w:u w:val="single"/>
          </w:rPr>
          <w:drawing>
            <wp:inline distB="114300" distT="114300" distL="114300" distR="114300">
              <wp:extent cx="4107773" cy="5329997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773" cy="532999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DETERMINATION OF RISKS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3333333333335"/>
        <w:gridCol w:w="2326.3333333333335"/>
        <w:gridCol w:w="2326.3333333333335"/>
        <w:gridCol w:w="2326.3333333333335"/>
        <w:gridCol w:w="2326.3333333333335"/>
        <w:gridCol w:w="2326.3333333333335"/>
        <w:tblGridChange w:id="0">
          <w:tblGrid>
            <w:gridCol w:w="2326.3333333333335"/>
            <w:gridCol w:w="2326.3333333333335"/>
            <w:gridCol w:w="2326.3333333333335"/>
            <w:gridCol w:w="2326.3333333333335"/>
            <w:gridCol w:w="2326.3333333333335"/>
            <w:gridCol w:w="2326.333333333333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Injury Scenario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Injury Type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Injury 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Severity of Injury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1 - Low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2 - Medium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3 - High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4 - Serious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Probability of Injury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Overall 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1 - Low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2 - Medium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3 - High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4 - Serious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 w:orient="landscape"/>
      <w:pgMar w:bottom="1440" w:top="1440" w:left="1440" w:right="144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hanging="709"/>
      <w:jc w:val="center"/>
      <w:rPr>
        <w:rFonts w:ascii="Calibri" w:cs="Calibri" w:eastAsia="Calibri" w:hAnsi="Calibri"/>
        <w:color w:val="0563c1"/>
        <w:sz w:val="22"/>
        <w:szCs w:val="22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865169" cy="205007"/>
          <wp:effectExtent b="0" l="0" r="0" t="0"/>
          <wp:docPr descr="Shape&#10;&#10;Description automatically generated with medium confidence" id="3" name="image2.jp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2.jpg"/>
                  <pic:cNvPicPr preferRelativeResize="0"/>
                </pic:nvPicPr>
                <pic:blipFill>
                  <a:blip r:embed="rId1"/>
                  <a:srcRect b="12086" l="0" r="0" t="12087"/>
                  <a:stretch>
                    <a:fillRect/>
                  </a:stretch>
                </pic:blipFill>
                <pic:spPr>
                  <a:xfrm>
                    <a:off x="0" y="0"/>
                    <a:ext cx="865169" cy="20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b w:val="1"/>
        <w:sz w:val="48"/>
        <w:szCs w:val="48"/>
        <w:rtl w:val="0"/>
      </w:rPr>
      <w:t xml:space="preserve">oduct Risk Assessment</w:t>
    </w: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Template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gislation.gov.uk/eudn/2019/417/annex/division/2" TargetMode="External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s://www.ignitec.com/?utm_source=Freebies&amp;utm_medium=Product_Risk_Assessment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87suAa13S52lTf0s6bWQckHmsw==">AMUW2mVtCLlscIPGKa4ie3EoIrfKaWfOPZK75zYftOULjUqQWjmDPB6wXZA3nBtUctZf5cVp+H95Ot8p7GQC/sXnK9pRDgZ6st9RSv6hz0DdIKaz79Vs+Qk=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2023-03-15T23:39:00Z</dcterms:created>
  <dc:creator>Fawzia Munshi</dc:creator>
</cp:coreProperties>
</file>