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mc:AlternateContent>
          <mc:Choice Requires="wpg">
            <w:drawing>
              <wp:inline distB="114300" distT="114300" distL="114300" distR="114300">
                <wp:extent cx="8534400" cy="862772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330200"/>
                          <a:ext cx="8534400" cy="862772"/>
                          <a:chOff x="0" y="330200"/>
                          <a:chExt cx="7620000" cy="11057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365175" y="334975"/>
                            <a:ext cx="2909700" cy="10962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CCCCC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725588" y="590575"/>
                            <a:ext cx="22332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Strengths - Opportunities Weaknesses - Threats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334975"/>
                            <a:ext cx="2172300" cy="10962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CCCCC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5444100" y="334975"/>
                            <a:ext cx="2175900" cy="10962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CCCCC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66000" y="606025"/>
                            <a:ext cx="19590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Environmental &amp; Social Challenges &amp; Big Trends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760600" y="606025"/>
                            <a:ext cx="15429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  <w:t xml:space="preserve">Prioritisation &amp; Action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34400" cy="862772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0" cy="8627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30.0" w:type="dxa"/>
        <w:jc w:val="left"/>
        <w:tblInd w:w="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3195"/>
        <w:gridCol w:w="2835"/>
        <w:gridCol w:w="3420"/>
        <w:tblGridChange w:id="0">
          <w:tblGrid>
            <w:gridCol w:w="3780"/>
            <w:gridCol w:w="3195"/>
            <w:gridCol w:w="2835"/>
            <w:gridCol w:w="3420"/>
          </w:tblGrid>
        </w:tblGridChange>
      </w:tblGrid>
      <w:tr>
        <w:trPr>
          <w:cantSplit w:val="0"/>
          <w:trHeight w:val="2914.9658203125" w:hRule="atLeast"/>
          <w:tblHeader w:val="0"/>
        </w:trPr>
        <w:tc>
          <w:tcPr>
            <w:tcBorders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Challenges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do you and others see changing? For example: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Natural resource scarcity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Water availability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Waste &amp; hazards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Global warming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Climate variability and extremes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80000"/>
                <w:sz w:val="34"/>
                <w:szCs w:val="34"/>
                <w:rtl w:val="0"/>
              </w:rPr>
              <w:t xml:space="preserve">S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   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our strengths address environmental challenges?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Start with traditional list of your companies’ strengths, extend the list to the partners in your value chain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Consider core &amp; transferable strengths (i.e. R&amp;D, Eng.)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8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980000"/>
                <w:sz w:val="34"/>
                <w:szCs w:val="34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Weaknesses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has similar weaknesses or faces similar risks?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Start with risks resulting from environmental challenges impacting markets (e.g. operations, regulation, commodity prices)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Include partners in list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Prioritise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Which insights will influence senior company stakeholders most? 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Prioritise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according to company vision and strategy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Identify strong messengers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Emphasise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findings that would resonate with CEO and senior management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Trends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sustainability relevant big trends? For example: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Innovation &amp; technology advances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Demographic &amp; social shifts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Global economic dynamics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Political &amp; regulatory requirements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980000"/>
                <w:sz w:val="34"/>
                <w:szCs w:val="34"/>
                <w:rtl w:val="0"/>
              </w:rPr>
              <w:t xml:space="preserve"> O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 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 at threats that currently are not addressed, and how you can address these threats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Consider the business value that can be created with new products, services and business practices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980000"/>
                <w:sz w:val="34"/>
                <w:szCs w:val="34"/>
                <w:rtl w:val="0"/>
              </w:rPr>
              <w:t xml:space="preserve"> T</w:t>
            </w: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     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Threats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are environmental challenges threatening future business value?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Consider both direct threats as well as threats to partners in the value chain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Identify opportunities for joint action</w:t>
            </w:r>
          </w:p>
        </w:tc>
        <w:tc>
          <w:tcPr>
            <w:tcBorders>
              <w:lef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rtl w:val="0"/>
              </w:rPr>
              <w:t xml:space="preserve">Act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can be a short/mid/long term strategy?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Categorise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generated insights according to where and when you can act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If needed, consider gathering more insights before planning action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  <w:i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rPr>
          <w:rFonts w:ascii="Arial" w:cs="Arial" w:eastAsia="Arial" w:hAnsi="Arial"/>
          <w:i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i w:val="1"/>
          <w:sz w:val="12"/>
          <w:szCs w:val="12"/>
          <w:rtl w:val="0"/>
        </w:rPr>
        <w:t xml:space="preserve">         sSWOT template is based on the work of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12"/>
            <w:szCs w:val="12"/>
            <w:u w:val="single"/>
            <w:rtl w:val="0"/>
          </w:rPr>
          <w:t xml:space="preserve"> Metzger et. Al (2012 )</w:t>
        </w:r>
      </w:hyperlink>
      <w:r w:rsidDel="00000000" w:rsidR="00000000" w:rsidRPr="00000000">
        <w:rPr>
          <w:rFonts w:ascii="Arial" w:cs="Arial" w:eastAsia="Arial" w:hAnsi="Arial"/>
          <w:i w:val="1"/>
          <w:sz w:val="12"/>
          <w:szCs w:val="12"/>
          <w:rtl w:val="0"/>
        </w:rPr>
        <w:t xml:space="preserve"> and</w:t>
      </w:r>
    </w:p>
    <w:p w:rsidR="00000000" w:rsidDel="00000000" w:rsidP="00000000" w:rsidRDefault="00000000" w:rsidRPr="00000000" w14:paraId="00000036">
      <w:pPr>
        <w:spacing w:line="276" w:lineRule="auto"/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2"/>
          <w:szCs w:val="12"/>
          <w:rtl w:val="0"/>
        </w:rPr>
        <w:t xml:space="preserve">         licensed under a 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1155cc"/>
            <w:sz w:val="12"/>
            <w:szCs w:val="12"/>
            <w:u w:val="single"/>
            <w:rtl w:val="0"/>
          </w:rPr>
          <w:t xml:space="preserve">Creative Commons Attribution-ShareAlike 4.0</w:t>
        </w:r>
      </w:hyperlink>
      <w:r w:rsidDel="00000000" w:rsidR="00000000" w:rsidRPr="00000000">
        <w:rPr>
          <w:rFonts w:ascii="Arial" w:cs="Arial" w:eastAsia="Arial" w:hAnsi="Arial"/>
          <w:i w:val="1"/>
          <w:sz w:val="12"/>
          <w:szCs w:val="12"/>
          <w:rtl w:val="0"/>
        </w:rPr>
        <w:t xml:space="preserve">  International License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6" w:w="16838" w:orient="landscape"/>
      <w:pgMar w:bottom="1440" w:top="1440" w:left="1440" w:right="1440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ytiga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hanging="709"/>
      <w:jc w:val="right"/>
      <w:rPr>
        <w:rFonts w:ascii="Calibri" w:cs="Calibri" w:eastAsia="Calibri" w:hAnsi="Calibri"/>
        <w:color w:val="0563c1"/>
        <w:sz w:val="16"/>
        <w:szCs w:val="16"/>
        <w:u w:val="single"/>
      </w:rPr>
    </w:pPr>
    <w:r w:rsidDel="00000000" w:rsidR="00000000" w:rsidRPr="00000000">
      <w:rPr>
        <w:rFonts w:ascii="Lytiga Pro" w:cs="Lytiga Pro" w:eastAsia="Lytiga Pro" w:hAnsi="Lytiga Pro"/>
        <w:b w:val="1"/>
        <w:sz w:val="22"/>
        <w:szCs w:val="22"/>
      </w:rPr>
      <w:drawing>
        <wp:inline distB="0" distT="0" distL="0" distR="0">
          <wp:extent cx="865169" cy="205007"/>
          <wp:effectExtent b="0" l="0" r="0" t="0"/>
          <wp:docPr descr="Shape&#10;&#10;Description automatically generated with medium confidence" id="6" name="image1.jp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12085" l="0" r="0" t="12087"/>
                  <a:stretch>
                    <a:fillRect/>
                  </a:stretch>
                </pic:blipFill>
                <pic:spPr>
                  <a:xfrm>
                    <a:off x="0" y="0"/>
                    <a:ext cx="865169" cy="2050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If you found this template useful, please share it.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6"/>
          <w:szCs w:val="16"/>
          <w:u w:val="single"/>
          <w:rtl w:val="0"/>
        </w:rPr>
        <w:t xml:space="preserve">Visit Ignitec.com for more free design tools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b w:val="1"/>
        <w:sz w:val="48"/>
        <w:szCs w:val="48"/>
        <w:rtl w:val="0"/>
      </w:rPr>
      <w:t xml:space="preserve">Sustainability SWOT Analysis</w:t>
    </w:r>
    <w:r w:rsidDel="00000000" w:rsidR="00000000" w:rsidRPr="00000000"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Template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3797"/>
  </w:style>
  <w:style w:type="paragraph" w:styleId="Footer">
    <w:name w:val="footer"/>
    <w:basedOn w:val="Normal"/>
    <w:link w:val="Foot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3797"/>
  </w:style>
  <w:style w:type="table" w:styleId="TableGrid">
    <w:name w:val="Table Grid"/>
    <w:basedOn w:val="TableNormal"/>
    <w:uiPriority w:val="39"/>
    <w:rsid w:val="004543B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creativecommons.org/licenses/by-sa/4.0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pdf.wri.org/sustainability_swot_user_guide.pd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www.ignitec.com/?utm_source=Freebies&amp;utm_medium=Sustainability_SWOT_Analysis_Template&amp;utm_campaign=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WblhQMYbkoey4acOxNJLDMXDg==">CgMxLjA4AHIhMXpLUDBsODRnRWcxTV9pdW5hTVpNZkVVM1NaRlZ2bndq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2023-03-15T23:39:00Z</dcterms:created>
  <dc:creator>Fawzia Munshi</dc:creator>
</cp:coreProperties>
</file>